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330" w:rsidRPr="003C418F" w:rsidRDefault="009B0330" w:rsidP="003D00DD">
      <w:pPr>
        <w:pStyle w:val="Titre1"/>
      </w:pPr>
      <w:r w:rsidRPr="003C418F">
        <w:t xml:space="preserve">Atelier Sciences </w:t>
      </w:r>
    </w:p>
    <w:p w:rsidR="003D00DD" w:rsidRDefault="003D00DD" w:rsidP="003D00DD">
      <w:pPr>
        <w:rPr>
          <w:lang w:eastAsia="fr-FR"/>
        </w:rPr>
      </w:pPr>
    </w:p>
    <w:p w:rsidR="003D00DD" w:rsidRDefault="003D00DD" w:rsidP="003D00DD">
      <w:pPr>
        <w:rPr>
          <w:lang w:eastAsia="fr-FR"/>
        </w:rPr>
      </w:pPr>
      <w:r>
        <w:rPr>
          <w:lang w:eastAsia="fr-FR"/>
        </w:rPr>
        <w:t>Personne ressource :</w:t>
      </w:r>
    </w:p>
    <w:p w:rsidR="00522BEC" w:rsidRPr="00522BEC" w:rsidRDefault="00D62C5A" w:rsidP="00522BEC">
      <w:pPr>
        <w:rPr>
          <w:lang w:eastAsia="fr-FR"/>
        </w:rPr>
      </w:pPr>
      <w:r w:rsidRPr="003D00DD">
        <w:rPr>
          <w:lang w:eastAsia="fr-FR"/>
        </w:rPr>
        <w:t xml:space="preserve">Sabine </w:t>
      </w:r>
      <w:proofErr w:type="spellStart"/>
      <w:r w:rsidRPr="003D00DD">
        <w:rPr>
          <w:lang w:eastAsia="fr-FR"/>
        </w:rPr>
        <w:t>Daro</w:t>
      </w:r>
      <w:proofErr w:type="spellEnd"/>
      <w:r w:rsidR="003D00DD">
        <w:rPr>
          <w:lang w:eastAsia="fr-FR"/>
        </w:rPr>
        <w:t xml:space="preserve">, </w:t>
      </w:r>
      <w:r w:rsidRPr="003D00DD">
        <w:rPr>
          <w:lang w:eastAsia="fr-FR"/>
        </w:rPr>
        <w:t>Asbl Hypothèse</w:t>
      </w:r>
      <w:r w:rsidR="003D00DD">
        <w:rPr>
          <w:lang w:eastAsia="fr-FR"/>
        </w:rPr>
        <w:t xml:space="preserve"> </w:t>
      </w:r>
      <w:r w:rsidRPr="003D00DD">
        <w:rPr>
          <w:lang w:eastAsia="fr-FR"/>
        </w:rPr>
        <w:t xml:space="preserve">- </w:t>
      </w:r>
      <w:proofErr w:type="spellStart"/>
      <w:r w:rsidRPr="003D00DD">
        <w:rPr>
          <w:lang w:eastAsia="fr-FR"/>
        </w:rPr>
        <w:t>Helmo</w:t>
      </w:r>
      <w:proofErr w:type="spellEnd"/>
      <w:r w:rsidRPr="003D00DD">
        <w:rPr>
          <w:lang w:eastAsia="fr-FR"/>
        </w:rPr>
        <w:t xml:space="preserve"> – Didactique</w:t>
      </w:r>
      <w:r w:rsidR="00522BEC">
        <w:rPr>
          <w:lang w:eastAsia="fr-FR"/>
        </w:rPr>
        <w:t>. M</w:t>
      </w:r>
      <w:r w:rsidR="00522BEC" w:rsidRPr="00522BEC">
        <w:rPr>
          <w:lang w:eastAsia="fr-FR"/>
        </w:rPr>
        <w:t>embre expert didactique sciences pour le groupe référentiel sciences</w:t>
      </w:r>
    </w:p>
    <w:p w:rsidR="00127F11" w:rsidRDefault="00127F11" w:rsidP="00A34758">
      <w:pPr>
        <w:spacing w:after="0" w:line="240" w:lineRule="auto"/>
        <w:rPr>
          <w:lang w:eastAsia="fr-FR"/>
        </w:rPr>
      </w:pPr>
      <w:r w:rsidRPr="00127F11">
        <w:rPr>
          <w:lang w:eastAsia="fr-FR"/>
        </w:rPr>
        <w:t>Le référentiel des sciences est inclus au sein du Domaine 3. Formation mathématique, scientifique et technique </w:t>
      </w:r>
      <w:r w:rsidR="000B2D86">
        <w:rPr>
          <w:lang w:eastAsia="fr-FR"/>
        </w:rPr>
        <w:t>qui comprends :</w:t>
      </w:r>
      <w:r w:rsidRPr="00127F11">
        <w:rPr>
          <w:lang w:eastAsia="fr-FR"/>
        </w:rPr>
        <w:t xml:space="preserve"> Mathématiques ; Sciences ; Formation manuelle, technique, technologique et le numériq</w:t>
      </w:r>
      <w:bookmarkStart w:id="0" w:name="_GoBack"/>
      <w:bookmarkEnd w:id="0"/>
      <w:r w:rsidRPr="00127F11">
        <w:rPr>
          <w:lang w:eastAsia="fr-FR"/>
        </w:rPr>
        <w:t>ue (FMTTN)</w:t>
      </w:r>
      <w:r w:rsidR="00A34758">
        <w:rPr>
          <w:lang w:eastAsia="fr-FR"/>
        </w:rPr>
        <w:t xml:space="preserve">. </w:t>
      </w:r>
    </w:p>
    <w:p w:rsidR="00A34758" w:rsidRPr="00A34758" w:rsidRDefault="00A34758" w:rsidP="00A34758">
      <w:pPr>
        <w:spacing w:after="0" w:line="240" w:lineRule="auto"/>
        <w:rPr>
          <w:lang w:eastAsia="fr-FR"/>
        </w:rPr>
      </w:pPr>
    </w:p>
    <w:p w:rsidR="009B0330" w:rsidRDefault="009B0330" w:rsidP="000B2D86">
      <w:pPr>
        <w:pStyle w:val="Titre2"/>
      </w:pPr>
      <w:r>
        <w:t>Le référentiel de sciences (</w:t>
      </w:r>
      <w:r w:rsidR="00D930B5">
        <w:t>attendu</w:t>
      </w:r>
      <w:r>
        <w:t xml:space="preserve"> minimum) est découpé en quatre visées :</w:t>
      </w:r>
    </w:p>
    <w:p w:rsidR="009B0330" w:rsidRDefault="009B0330" w:rsidP="009B0330">
      <w:pPr>
        <w:jc w:val="both"/>
      </w:pPr>
      <w:r>
        <w:t>1. Pratiquer les sciences</w:t>
      </w:r>
    </w:p>
    <w:p w:rsidR="009B0330" w:rsidRDefault="009B0330" w:rsidP="009B0330">
      <w:pPr>
        <w:jc w:val="both"/>
      </w:pPr>
      <w:r>
        <w:t xml:space="preserve">2. Apprendre les sciences </w:t>
      </w:r>
    </w:p>
    <w:p w:rsidR="009B0330" w:rsidRDefault="009B0330" w:rsidP="009B0330">
      <w:pPr>
        <w:jc w:val="both"/>
      </w:pPr>
      <w:r>
        <w:t xml:space="preserve">          -&gt; contenus structurés en 3 domaines : le vivant, la matière et l’énergie</w:t>
      </w:r>
    </w:p>
    <w:p w:rsidR="009B0330" w:rsidRDefault="009B0330" w:rsidP="009B0330">
      <w:pPr>
        <w:jc w:val="both"/>
      </w:pPr>
      <w:r>
        <w:t xml:space="preserve">          -&gt; ces 3 domaines sont eux-mêmes subdivisés en thèmes</w:t>
      </w:r>
    </w:p>
    <w:p w:rsidR="009B0330" w:rsidRDefault="009B0330" w:rsidP="009B0330">
      <w:pPr>
        <w:jc w:val="both"/>
      </w:pPr>
      <w:r>
        <w:t>3. Apprendre à propos des sciences</w:t>
      </w:r>
    </w:p>
    <w:p w:rsidR="009B0330" w:rsidRDefault="009B0330" w:rsidP="009B0330">
      <w:pPr>
        <w:jc w:val="both"/>
      </w:pPr>
      <w:r>
        <w:t>4. Orienter ses choix et agir en s’appuyant sur les sciences</w:t>
      </w:r>
    </w:p>
    <w:p w:rsidR="009B0330" w:rsidRDefault="009B0330" w:rsidP="009B0330">
      <w:pPr>
        <w:jc w:val="both"/>
      </w:pPr>
      <w:r>
        <w:t>Tous les apprentissages sont découpés par année en savoirs, savoir-faire, et savoirs/savoir-faire au service d’une compétence.</w:t>
      </w:r>
    </w:p>
    <w:p w:rsidR="009B0330" w:rsidRDefault="000B2D86" w:rsidP="009B0330">
      <w:pPr>
        <w:jc w:val="both"/>
      </w:pPr>
      <w:r>
        <w:rPr>
          <w:noProof/>
        </w:rPr>
        <w:drawing>
          <wp:inline distT="0" distB="0" distL="0" distR="0" wp14:anchorId="3B5E1128" wp14:editId="22C508D2">
            <wp:extent cx="5760720" cy="2333625"/>
            <wp:effectExtent l="0" t="0" r="508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22-10-18 à 16.09.2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0330">
        <w:t xml:space="preserve">Le travail des opérateurs consiste à trouver les portes d’entrée en fonction des années pour se raccrocher aux attendus. Les principales portes d’entrée se situent au niveau de la visée 4 qui rassemble essentiellement des intentions générales et qui n’est pas découpée en années. Il </w:t>
      </w:r>
      <w:r w:rsidR="00127F11">
        <w:t xml:space="preserve">est </w:t>
      </w:r>
      <w:r w:rsidR="009B0330">
        <w:t>donc plus facile d’y raccrocher l’</w:t>
      </w:r>
      <w:proofErr w:type="spellStart"/>
      <w:r w:rsidR="009B0330">
        <w:t>ErE</w:t>
      </w:r>
      <w:proofErr w:type="spellEnd"/>
      <w:r w:rsidR="009B0330">
        <w:t>.</w:t>
      </w:r>
    </w:p>
    <w:p w:rsidR="0068120B" w:rsidRDefault="0068120B" w:rsidP="009B0330">
      <w:pPr>
        <w:jc w:val="both"/>
      </w:pPr>
      <w:r>
        <w:t>Les visées transversales communes à tous les référentiels sont également une porte d’entrée intéressante.</w:t>
      </w:r>
    </w:p>
    <w:p w:rsidR="00BD6E76" w:rsidRPr="00033569" w:rsidRDefault="0068120B" w:rsidP="00BD6E76">
      <w:r>
        <w:t>!!! Se référer aux programmes (propre à chaque réseau) et aux référentiels (prescrit légal en FWB) est de la responsabilité de l’enseignant. Les opérateurs peuvent s’en inspirer mais n’y sont pas liés.</w:t>
      </w:r>
      <w:r w:rsidR="00BD6E76">
        <w:t xml:space="preserve"> </w:t>
      </w:r>
      <w:r w:rsidR="00BD6E76" w:rsidRPr="00033569">
        <w:lastRenderedPageBreak/>
        <w:t>L’animateur n’est pas un enseignant - chacun son rôle - ce n’est pas à nous de retraduire le</w:t>
      </w:r>
      <w:r w:rsidR="00BD6E76" w:rsidRPr="00033569">
        <w:t xml:space="preserve"> </w:t>
      </w:r>
      <w:r w:rsidR="00BD6E76" w:rsidRPr="00033569">
        <w:t>programme</w:t>
      </w:r>
      <w:r w:rsidR="00BD6E76" w:rsidRPr="00033569">
        <w:t xml:space="preserve"> </w:t>
      </w:r>
      <w:r w:rsidR="00BD6E76" w:rsidRPr="00033569">
        <w:t>/</w:t>
      </w:r>
      <w:r w:rsidR="00BD6E76" w:rsidRPr="00033569">
        <w:t xml:space="preserve"> </w:t>
      </w:r>
      <w:r w:rsidR="00BD6E76" w:rsidRPr="00033569">
        <w:t>référentiel pour l’enseignant</w:t>
      </w:r>
      <w:r w:rsidR="00BD6E76" w:rsidRPr="00033569">
        <w:t>.</w:t>
      </w:r>
    </w:p>
    <w:p w:rsidR="0068120B" w:rsidRDefault="0068120B" w:rsidP="009B0330">
      <w:pPr>
        <w:jc w:val="both"/>
      </w:pPr>
      <w:r>
        <w:t xml:space="preserve">Il est </w:t>
      </w:r>
      <w:r w:rsidR="00D930B5">
        <w:t xml:space="preserve">évidemment </w:t>
      </w:r>
      <w:r>
        <w:t xml:space="preserve">intéressant pour les opérateurs de pouvoir identifier les savoirs et savoir-faire mis en avant durant l’animation mais c’est le rôle de l’enseignant de les travailler en classe et de permettre aux élèves de se les approprier. Les animations </w:t>
      </w:r>
      <w:r w:rsidR="00D930B5">
        <w:t>doivent</w:t>
      </w:r>
      <w:r>
        <w:t xml:space="preserve"> être vécues comme une amorce de la démarche scientifique et/ou proposer des situations mobilisatrices sur lesquelles l’enseignant peut ensuite s’appuyer. Tout cela doit </w:t>
      </w:r>
      <w:r w:rsidR="00D930B5">
        <w:t>donc</w:t>
      </w:r>
      <w:r>
        <w:t xml:space="preserve"> faire l’objet ensuite d’un travail approfondi en classe.</w:t>
      </w:r>
    </w:p>
    <w:p w:rsidR="00127F11" w:rsidRDefault="00BD6E76" w:rsidP="00127F11">
      <w:r w:rsidRPr="00BD6E76">
        <w:t xml:space="preserve">Il est également </w:t>
      </w:r>
      <w:r w:rsidRPr="00BD6E76">
        <w:t>utile de lire les référentiel</w:t>
      </w:r>
      <w:r w:rsidR="00033569">
        <w:t>s</w:t>
      </w:r>
      <w:r w:rsidRPr="00BD6E76">
        <w:t xml:space="preserve"> pour les acteurs de l’</w:t>
      </w:r>
      <w:proofErr w:type="spellStart"/>
      <w:r w:rsidRPr="00BD6E76">
        <w:t>ErE</w:t>
      </w:r>
      <w:proofErr w:type="spellEnd"/>
      <w:r w:rsidRPr="00BD6E76">
        <w:t xml:space="preserve"> car :</w:t>
      </w:r>
      <w:r w:rsidRPr="00BD6E76">
        <w:t xml:space="preserve"> permet de</w:t>
      </w:r>
      <w:r w:rsidR="00127F11" w:rsidRPr="00BD6E76">
        <w:t xml:space="preserve"> parle</w:t>
      </w:r>
      <w:r w:rsidRPr="00BD6E76">
        <w:t>r</w:t>
      </w:r>
      <w:r w:rsidR="00127F11" w:rsidRPr="00BD6E76">
        <w:t xml:space="preserve"> le même langage que les profs</w:t>
      </w:r>
      <w:r w:rsidRPr="00BD6E76">
        <w:t> ; peut a</w:t>
      </w:r>
      <w:r w:rsidR="00127F11" w:rsidRPr="00BD6E76">
        <w:t>ide</w:t>
      </w:r>
      <w:r w:rsidR="00033569">
        <w:t>r</w:t>
      </w:r>
      <w:r w:rsidR="00127F11" w:rsidRPr="00BD6E76">
        <w:t xml:space="preserve"> les enseignants à convaincre leur direction /PO à faire vivre aux enfants les animations</w:t>
      </w:r>
      <w:r w:rsidRPr="00BD6E76">
        <w:t> ; c’est u</w:t>
      </w:r>
      <w:r w:rsidR="00127F11" w:rsidRPr="00BD6E76">
        <w:t>n apport supplémentaire pour mieux construire nos animations</w:t>
      </w:r>
      <w:r w:rsidRPr="00BD6E76">
        <w:t>.</w:t>
      </w:r>
    </w:p>
    <w:p w:rsidR="00BD6E76" w:rsidRPr="00033569" w:rsidRDefault="00BD6E76" w:rsidP="00BD6E76">
      <w:r>
        <w:t>L’opérateur doit pouvoir également se libérer des référentiels et programmes pour amener un plus ou un complément aux élèves.</w:t>
      </w:r>
      <w:r w:rsidRPr="00033569">
        <w:t xml:space="preserve"> Et</w:t>
      </w:r>
      <w:r w:rsidRPr="00033569">
        <w:t xml:space="preserve"> ne pas supprimer nos animations parce que ce n’est pas dans le référentiel</w:t>
      </w:r>
      <w:r w:rsidRPr="00033569">
        <w:t>.</w:t>
      </w:r>
    </w:p>
    <w:p w:rsidR="00BD6E76" w:rsidRPr="00033569" w:rsidRDefault="00033569" w:rsidP="00033569">
      <w:r w:rsidRPr="00033569">
        <w:t>Il faudrait repréciser ce qu</w:t>
      </w:r>
      <w:r w:rsidRPr="00033569">
        <w:t>’implique</w:t>
      </w:r>
      <w:r w:rsidRPr="00033569">
        <w:t xml:space="preserve"> une démarche scientifique dans le</w:t>
      </w:r>
      <w:r w:rsidRPr="00033569">
        <w:t>s</w:t>
      </w:r>
      <w:r w:rsidRPr="00033569">
        <w:t xml:space="preserve"> animation</w:t>
      </w:r>
      <w:r w:rsidRPr="00033569">
        <w:t>s</w:t>
      </w:r>
      <w:r w:rsidRPr="00033569">
        <w:t>. Exemple : émettre des questionnements sur une problématique soulevée (émettre des hypothèse</w:t>
      </w:r>
      <w:r w:rsidRPr="00033569">
        <w:t>s</w:t>
      </w:r>
      <w:r w:rsidRPr="00033569">
        <w:t>), expérimenter, vérifier une hypothèse </w:t>
      </w:r>
    </w:p>
    <w:p w:rsidR="0068120B" w:rsidRDefault="0068120B" w:rsidP="000B2D86">
      <w:pPr>
        <w:pStyle w:val="Titre2"/>
      </w:pPr>
      <w:r>
        <w:t>Les animations peuvent également reposer sur trois postures de l’enfant :</w:t>
      </w:r>
    </w:p>
    <w:p w:rsidR="0068120B" w:rsidRDefault="0068120B" w:rsidP="009B0330">
      <w:pPr>
        <w:jc w:val="both"/>
      </w:pPr>
      <w:r>
        <w:t>- l’enfant</w:t>
      </w:r>
      <w:r w:rsidR="003C418F">
        <w:t xml:space="preserve"> curieux : il </w:t>
      </w:r>
      <w:r w:rsidR="00BD6E76">
        <w:t xml:space="preserve">découvre, </w:t>
      </w:r>
      <w:r w:rsidR="003C418F">
        <w:t>vient se questionner</w:t>
      </w:r>
    </w:p>
    <w:p w:rsidR="003C418F" w:rsidRDefault="003C418F" w:rsidP="009B0330">
      <w:pPr>
        <w:jc w:val="both"/>
      </w:pPr>
      <w:r>
        <w:t>- l’enfant chercheur : il vient chercher des réponses à ses questions</w:t>
      </w:r>
      <w:r w:rsidR="00BD6E76">
        <w:t xml:space="preserve">, </w:t>
      </w:r>
      <w:r w:rsidR="00BD6E76" w:rsidRPr="00A34758">
        <w:t>car l’enseignant a déjà émis des hypothèses sur le sujet</w:t>
      </w:r>
    </w:p>
    <w:p w:rsidR="00A34758" w:rsidRDefault="003C418F" w:rsidP="009B0330">
      <w:pPr>
        <w:jc w:val="both"/>
      </w:pPr>
      <w:r>
        <w:t>- l’enfant expert : il vient expérimenter ses acquis</w:t>
      </w:r>
      <w:r w:rsidR="00BD6E76">
        <w:t xml:space="preserve">, </w:t>
      </w:r>
      <w:r w:rsidR="00BD6E76" w:rsidRPr="00A34758">
        <w:t>il</w:t>
      </w:r>
      <w:r w:rsidR="00BD6E76" w:rsidRPr="00A34758">
        <w:t xml:space="preserve"> fait un transfert avec ce qu’il a recherché et conclu avec l’enseignant en amont</w:t>
      </w:r>
    </w:p>
    <w:sectPr w:rsidR="00A347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4CF" w:rsidRDefault="00EB44CF" w:rsidP="003D00DD">
      <w:pPr>
        <w:spacing w:after="0" w:line="240" w:lineRule="auto"/>
      </w:pPr>
      <w:r>
        <w:separator/>
      </w:r>
    </w:p>
  </w:endnote>
  <w:endnote w:type="continuationSeparator" w:id="0">
    <w:p w:rsidR="00EB44CF" w:rsidRDefault="00EB44CF" w:rsidP="003D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4CF" w:rsidRDefault="00EB44CF" w:rsidP="003D00DD">
      <w:pPr>
        <w:spacing w:after="0" w:line="240" w:lineRule="auto"/>
      </w:pPr>
      <w:r>
        <w:separator/>
      </w:r>
    </w:p>
  </w:footnote>
  <w:footnote w:type="continuationSeparator" w:id="0">
    <w:p w:rsidR="00EB44CF" w:rsidRDefault="00EB44CF" w:rsidP="003D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0DD" w:rsidRPr="007C28C2" w:rsidRDefault="003D00DD" w:rsidP="003D00DD">
    <w:pPr>
      <w:pStyle w:val="En-tte"/>
      <w:jc w:val="right"/>
      <w:rPr>
        <w:sz w:val="18"/>
        <w:szCs w:val="18"/>
      </w:rPr>
    </w:pPr>
    <w:r w:rsidRPr="007C28C2">
      <w:rPr>
        <w:sz w:val="18"/>
        <w:szCs w:val="18"/>
      </w:rPr>
      <w:t xml:space="preserve">Journée Accord Coopération - </w:t>
    </w:r>
    <w:proofErr w:type="spellStart"/>
    <w:r w:rsidRPr="007C28C2">
      <w:rPr>
        <w:sz w:val="18"/>
        <w:szCs w:val="18"/>
      </w:rPr>
      <w:t>ErE</w:t>
    </w:r>
    <w:proofErr w:type="spellEnd"/>
    <w:r w:rsidRPr="007C28C2">
      <w:rPr>
        <w:sz w:val="18"/>
        <w:szCs w:val="18"/>
      </w:rPr>
      <w:t xml:space="preserve"> et Référentiels</w:t>
    </w:r>
    <w:r>
      <w:rPr>
        <w:sz w:val="18"/>
        <w:szCs w:val="18"/>
      </w:rPr>
      <w:t xml:space="preserve"> Tronc commun</w:t>
    </w:r>
    <w:r w:rsidRPr="007C28C2">
      <w:rPr>
        <w:sz w:val="18"/>
        <w:szCs w:val="18"/>
      </w:rPr>
      <w:t xml:space="preserve"> – 9/9/22</w:t>
    </w:r>
  </w:p>
  <w:p w:rsidR="003D00DD" w:rsidRDefault="003D00D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30"/>
    <w:rsid w:val="00033569"/>
    <w:rsid w:val="000B2D86"/>
    <w:rsid w:val="00127F11"/>
    <w:rsid w:val="003B3CA0"/>
    <w:rsid w:val="003C418F"/>
    <w:rsid w:val="003D00DD"/>
    <w:rsid w:val="00522BEC"/>
    <w:rsid w:val="0068120B"/>
    <w:rsid w:val="009B0330"/>
    <w:rsid w:val="009F48AA"/>
    <w:rsid w:val="00A34758"/>
    <w:rsid w:val="00BD6E76"/>
    <w:rsid w:val="00D62C5A"/>
    <w:rsid w:val="00D930B5"/>
    <w:rsid w:val="00EB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7F5E"/>
  <w15:chartTrackingRefBased/>
  <w15:docId w15:val="{80A89A3E-2DC8-4FAC-B5E5-4B644C9F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00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B2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00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3D0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00DD"/>
  </w:style>
  <w:style w:type="paragraph" w:styleId="Pieddepage">
    <w:name w:val="footer"/>
    <w:basedOn w:val="Normal"/>
    <w:link w:val="PieddepageCar"/>
    <w:uiPriority w:val="99"/>
    <w:unhideWhenUsed/>
    <w:rsid w:val="003D0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00DD"/>
  </w:style>
  <w:style w:type="character" w:customStyle="1" w:styleId="Titre2Car">
    <w:name w:val="Titre 2 Car"/>
    <w:basedOn w:val="Policepardfaut"/>
    <w:link w:val="Titre2"/>
    <w:uiPriority w:val="9"/>
    <w:rsid w:val="000B2D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503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 Grégory</dc:creator>
  <cp:keywords/>
  <dc:description/>
  <cp:lastModifiedBy>Microsoft Office User</cp:lastModifiedBy>
  <cp:revision>9</cp:revision>
  <dcterms:created xsi:type="dcterms:W3CDTF">2022-09-21T08:42:00Z</dcterms:created>
  <dcterms:modified xsi:type="dcterms:W3CDTF">2022-10-18T14:13:00Z</dcterms:modified>
</cp:coreProperties>
</file>